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ДОНСКАЯ ДУХОВНАЯ СЕМИНАРИЯ</w:t>
      </w: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ОБРАЗОВАТЕЛЬНЫЙ ЦЕНТР</w:t>
      </w: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БОГОСЛОВСКИЕ КУРСЫ</w:t>
      </w: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2 КУРС</w:t>
      </w: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МЕТОДИЧЕСКИЕ МАТЕРИАЛЫ ПО КУРСУ </w:t>
      </w: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НОВЫЕ РЕЛИГИОЗНЫЕ ДВИЖЕНИЯ</w:t>
      </w:r>
    </w:p>
    <w:p w:rsidR="00BB46A6" w:rsidRDefault="00BB46A6" w:rsidP="00BB46A6">
      <w:pPr>
        <w:ind w:left="-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6A6" w:rsidRDefault="00BB46A6" w:rsidP="00BB46A6">
      <w:pPr>
        <w:ind w:left="-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6A6" w:rsidRPr="006676B1" w:rsidRDefault="00BB46A6" w:rsidP="00BB46A6">
      <w:pPr>
        <w:ind w:left="-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676B1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 ДДС</w:t>
      </w:r>
    </w:p>
    <w:p w:rsidR="00BB46A6" w:rsidRPr="006676B1" w:rsidRDefault="00BB46A6" w:rsidP="00BB46A6">
      <w:pPr>
        <w:ind w:left="-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иерей Николай </w:t>
      </w:r>
      <w:proofErr w:type="spellStart"/>
      <w:r w:rsidRPr="006676B1">
        <w:rPr>
          <w:rFonts w:ascii="Times New Roman" w:hAnsi="Times New Roman" w:cs="Times New Roman"/>
          <w:color w:val="000000" w:themeColor="text1"/>
          <w:sz w:val="28"/>
          <w:szCs w:val="28"/>
        </w:rPr>
        <w:t>Пиховкин</w:t>
      </w:r>
      <w:proofErr w:type="spellEnd"/>
      <w:r w:rsidRPr="00667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676B1">
        <w:rPr>
          <w:rFonts w:ascii="Times New Roman" w:hAnsi="Times New Roman" w:cs="Times New Roman"/>
          <w:color w:val="000000" w:themeColor="text1"/>
          <w:sz w:val="28"/>
          <w:szCs w:val="28"/>
        </w:rPr>
        <w:t>канд.богосл.наук</w:t>
      </w:r>
      <w:proofErr w:type="spellEnd"/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Задания для контрольных работ</w:t>
      </w:r>
    </w:p>
    <w:p w:rsid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382E7D" w:rsidRDefault="00382E7D" w:rsidP="00382E7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Контрольные задания: рефераты, эссе - одна из форм самостоятельной работы студентов. Они направлены на формирование умения работать с литературой, самостоятельно излагать и аргументировать точку зрения по изучаемому вопросу. </w:t>
      </w:r>
    </w:p>
    <w:p w:rsidR="00382E7D" w:rsidRDefault="00382E7D" w:rsidP="00382E7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Для аттестации необходимо написать работу по 1 из тем рефератов и 1 из тем эссе.</w:t>
      </w:r>
    </w:p>
    <w:p w:rsidR="00382E7D" w:rsidRPr="00382E7D" w:rsidRDefault="00382E7D" w:rsidP="00382E7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382E7D" w:rsidRPr="00382E7D" w:rsidRDefault="00382E7D" w:rsidP="00382E7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382E7D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Требования и методические рекомендации для выполнения контрольных заданий.</w:t>
      </w:r>
    </w:p>
    <w:p w:rsidR="00382E7D" w:rsidRPr="00785965" w:rsidRDefault="00382E7D" w:rsidP="00382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Реферат должен быть структурирован (по главам, разделам, параграфам).</w:t>
      </w:r>
    </w:p>
    <w:p w:rsidR="00382E7D" w:rsidRPr="00785965" w:rsidRDefault="00382E7D" w:rsidP="00382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Его следует составлять из 4 частей: введения, основной части, заключения и списка</w:t>
      </w:r>
    </w:p>
    <w:p w:rsidR="00382E7D" w:rsidRPr="00785965" w:rsidRDefault="00382E7D" w:rsidP="00382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литературы. Общий объем работы должен составлять от 7 до 10 страниц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машинописного текста; введение - 10-20% от объема названных частей;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заключение—10%. Оформление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реферата производится в следующем порядке: титульный лист, оглавление, введение,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основная часть, разбитая на графы и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параграфы, список литературы, приложения. Каждая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часть начинается с новой страницы.</w:t>
      </w:r>
    </w:p>
    <w:p w:rsidR="00382E7D" w:rsidRPr="00785965" w:rsidRDefault="00382E7D" w:rsidP="00382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Размер шрифта 13, интервал полуторный, </w:t>
      </w: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поля: левое – 30 мм, правое – 15 мм, верхнее – 15 мм, нижнее – 15 мм.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Обязательными являются ссылки на авторов, чьи позиции, мнения, информация использованы в реферате. Цитирование и ссылки не должны подменять позиции автора реферата. Список источников и литературы к реферату оформляется в алфавитной последовательности, в него вносится весь перечень изученных учащимся в процессе написания реферата монографий, статей, учебников, справочников, энциклопедий и проч.</w:t>
      </w:r>
    </w:p>
    <w:p w:rsidR="00382E7D" w:rsidRPr="00785965" w:rsidRDefault="00382E7D" w:rsidP="00382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Эссе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должно восприниматься как единое целое, идея должна быть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ясной и понятной. Эссе не должно содержать ничего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лишнего, должно включать только ту информацию, которая необходима для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раскрытия авторской позиции, идеи.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Эссе должно иметь грамотное композиционное построение, быть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логичным, четким по структуре. Эссе должно показывать, что его автор знает и осмысленно использует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теоретические понятия, термины, обобщения, мировоззренческие идеи.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Общий объем эссе не должен превышать 4 страниц (включая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титульный лист, план работы и список литературы), объем пояснительного текст (</w:t>
      </w:r>
      <w:proofErr w:type="spellStart"/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введение,основнаячасть</w:t>
      </w:r>
      <w:proofErr w:type="spellEnd"/>
      <w:r w:rsidRPr="007859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заключение).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</w:t>
      </w:r>
      <w:r w:rsidRPr="0078596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Тематика рефератов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Содержание терминов </w:t>
      </w:r>
      <w:r w:rsidRPr="00785965">
        <w:rPr>
          <w:rFonts w:ascii="Times New Roman" w:hAnsi="Times New Roman" w:cs="Times New Roman"/>
          <w:sz w:val="26"/>
          <w:szCs w:val="26"/>
        </w:rPr>
        <w:t>«ересь» и «секта» в христианской литературе.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Раннехристианские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ерисиархи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: Валентин,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Маркион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Монтан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Манес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>.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3. Труды христианских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ерисиологов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как первоисточники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сектоведческой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науки.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4. Ереси первых веков христианства как архетипы поздних сектантских доктрин.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5. Происхождение теории тоталитарного сектантства и его критика.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6. Русское язычество и сектантство в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домонгольский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период.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7. Толстовство: вероучение и нравственное учение с позиций православного богословия.</w:t>
      </w:r>
    </w:p>
    <w:p w:rsidR="00382E7D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8. Представления молокан о Боге, спасении, иерархии, таинствах.</w:t>
      </w:r>
    </w:p>
    <w:p w:rsidR="00382E7D" w:rsidRPr="00785965" w:rsidRDefault="00382E7D" w:rsidP="00382E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9. Секты в индуизме: происхождение и доктрины. Сопоставление православного и индуистского подхода к сектам.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10. Секты в буддизме: происхождение и доктрины. Сопоставление православного и буддистского подхода к сектам.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lastRenderedPageBreak/>
        <w:t>11. Секты в исламе: происхождение и вероучение. Сопоставление православного и мусульманского подхода к сектам.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12. Славянское язычество: история и современность.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13. Терминологическая проблематика в отношении сектантства в российском религиоведении и социологии религии.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14. Сопоставление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святоотеческого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подхода к сектам с методологией теории тоталитарного сектантства.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15.Термин «новые религиозные движения» и его содержание в католичестве, протестантизме, религиоведении и православном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сектоведении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>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16. Использование термина «секта» в католичестве, протестантизме, религиоведении и православии.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17. Понятия и термины в отношении сектантства, используемые в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определенииАрхиерейского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Собора </w:t>
      </w:r>
      <w:smartTag w:uri="urn:schemas-microsoft-com:office:smarttags" w:element="metricconverter">
        <w:smartTagPr>
          <w:attr w:name="ProductID" w:val="1994 г"/>
        </w:smartTagPr>
        <w:r w:rsidRPr="00785965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785965">
        <w:rPr>
          <w:rFonts w:ascii="Times New Roman" w:hAnsi="Times New Roman" w:cs="Times New Roman"/>
          <w:sz w:val="26"/>
          <w:szCs w:val="26"/>
        </w:rPr>
        <w:t xml:space="preserve">. «О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псевдохристианских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сектах,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неоязычестве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иоккультизме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>».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18. Понятия и термины, используемые в отношении сектантства в Докладе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Святейшего Патриарха Алексия на Архиерейском Соборе Русской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ПравославнойЦеркви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785965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Pr="00785965">
        <w:rPr>
          <w:rFonts w:ascii="Times New Roman" w:hAnsi="Times New Roman" w:cs="Times New Roman"/>
          <w:sz w:val="26"/>
          <w:szCs w:val="26"/>
        </w:rPr>
        <w:t>.</w:t>
      </w:r>
      <w:r w:rsidRPr="00785965">
        <w:rPr>
          <w:rFonts w:ascii="Times New Roman" w:hAnsi="Times New Roman" w:cs="Times New Roman"/>
          <w:sz w:val="26"/>
          <w:szCs w:val="26"/>
        </w:rPr>
        <w:tab/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19. Использование термина «секта» в юридической литературе.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 20. Чин Православия в контексте классификации ересей (сект).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21. Оценка теории Р.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Лифтона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о реформировании сознания («промывания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5965">
        <w:rPr>
          <w:rFonts w:ascii="Times New Roman" w:hAnsi="Times New Roman" w:cs="Times New Roman"/>
          <w:sz w:val="26"/>
          <w:szCs w:val="26"/>
        </w:rPr>
        <w:t>Мозгов») с позиций православного богословия.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22. Оценка изобретенной Т. Патриком техники процесса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депрограммирования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спозиций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православного богословия.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23. Источники вероучения мормонов и их сопоставление с Библией.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24. Индийский эпос «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Бхагава́д-ги́та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>» и книга кришнаитов «</w:t>
      </w:r>
      <w:proofErr w:type="spellStart"/>
      <w:r w:rsidRPr="00785965">
        <w:rPr>
          <w:rFonts w:ascii="Times New Roman" w:hAnsi="Times New Roman" w:cs="Times New Roman"/>
          <w:sz w:val="26"/>
          <w:szCs w:val="26"/>
        </w:rPr>
        <w:t>Бхагава́д-ги́та</w:t>
      </w:r>
      <w:proofErr w:type="spellEnd"/>
      <w:r w:rsidRPr="00785965">
        <w:rPr>
          <w:rFonts w:ascii="Times New Roman" w:hAnsi="Times New Roman" w:cs="Times New Roman"/>
          <w:sz w:val="26"/>
          <w:szCs w:val="26"/>
        </w:rPr>
        <w:t xml:space="preserve"> как она есть»: сравнительный анализ.</w:t>
      </w:r>
    </w:p>
    <w:p w:rsidR="00382E7D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 xml:space="preserve"> 25. Перевод Библии «Новый мир» в сопоставлении с Синодальным переводом.</w:t>
      </w:r>
    </w:p>
    <w:p w:rsidR="00382E7D" w:rsidRPr="00785965" w:rsidRDefault="00382E7D" w:rsidP="00382E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965">
        <w:rPr>
          <w:rFonts w:ascii="Times New Roman" w:hAnsi="Times New Roman" w:cs="Times New Roman"/>
          <w:sz w:val="26"/>
          <w:szCs w:val="26"/>
        </w:rPr>
        <w:t>26. Христианство и Фэн-шуй.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lastRenderedPageBreak/>
        <w:t xml:space="preserve">27. Антихристианский характер </w:t>
      </w:r>
      <w:proofErr w:type="spellStart"/>
      <w:r w:rsidRPr="00785965">
        <w:rPr>
          <w:sz w:val="26"/>
          <w:szCs w:val="26"/>
        </w:rPr>
        <w:t>рериховского</w:t>
      </w:r>
      <w:proofErr w:type="spellEnd"/>
      <w:r w:rsidRPr="00785965">
        <w:rPr>
          <w:sz w:val="26"/>
          <w:szCs w:val="26"/>
        </w:rPr>
        <w:t xml:space="preserve"> движения. по работам проф. о. А.Кураева.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28. Церковь и Священное Предание: их значение для православного христианина и христианина баптиста.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29. Анализ аргументов </w:t>
      </w:r>
      <w:proofErr w:type="spellStart"/>
      <w:r w:rsidRPr="00785965">
        <w:rPr>
          <w:sz w:val="26"/>
          <w:szCs w:val="26"/>
        </w:rPr>
        <w:t>неопятидесятников</w:t>
      </w:r>
      <w:proofErr w:type="spellEnd"/>
      <w:r w:rsidRPr="00785965">
        <w:rPr>
          <w:sz w:val="26"/>
          <w:szCs w:val="26"/>
        </w:rPr>
        <w:t xml:space="preserve"> о </w:t>
      </w:r>
      <w:proofErr w:type="spellStart"/>
      <w:r w:rsidRPr="00785965">
        <w:rPr>
          <w:sz w:val="26"/>
          <w:szCs w:val="26"/>
        </w:rPr>
        <w:t>глоссалии</w:t>
      </w:r>
      <w:proofErr w:type="spellEnd"/>
      <w:r w:rsidRPr="00785965">
        <w:rPr>
          <w:sz w:val="26"/>
          <w:szCs w:val="26"/>
        </w:rPr>
        <w:t>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30. Изложение  православного учения о почитании Девы Марии в контексте дискуссии  с  христианскими сектами.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31. Библейское  учение  о священных изображениях и их почитание   в контексте диалога с  христианскими сектами.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32. Библейские свидетельства о распятии Христа на кресте и христианско-исторические свидетельства о почитании святого креста в контексте беседы со «Свидетелями Иеговы».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33. Библейское учение о почитании святых и их молитвенное ходатайство к Богу в контексте дискуссии с христианскими сектами.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34. Несовместимость учения  «</w:t>
      </w:r>
      <w:proofErr w:type="spellStart"/>
      <w:r w:rsidRPr="00785965">
        <w:rPr>
          <w:sz w:val="26"/>
          <w:szCs w:val="26"/>
        </w:rPr>
        <w:t>валеологии</w:t>
      </w:r>
      <w:proofErr w:type="spellEnd"/>
      <w:r w:rsidRPr="00785965">
        <w:rPr>
          <w:sz w:val="26"/>
          <w:szCs w:val="26"/>
        </w:rPr>
        <w:t>»    с христианским мировоззрением.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35. Несовместимость «</w:t>
      </w:r>
      <w:proofErr w:type="spellStart"/>
      <w:r w:rsidRPr="00785965">
        <w:rPr>
          <w:sz w:val="26"/>
          <w:szCs w:val="26"/>
        </w:rPr>
        <w:t>вальдорфской</w:t>
      </w:r>
      <w:proofErr w:type="spellEnd"/>
      <w:r w:rsidRPr="00785965">
        <w:rPr>
          <w:sz w:val="26"/>
          <w:szCs w:val="26"/>
        </w:rPr>
        <w:t xml:space="preserve"> педагогики»   с христианским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мировоззрением.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36. </w:t>
      </w:r>
      <w:proofErr w:type="spellStart"/>
      <w:r w:rsidRPr="00785965">
        <w:rPr>
          <w:sz w:val="26"/>
          <w:szCs w:val="26"/>
        </w:rPr>
        <w:t>Псевдоправославный</w:t>
      </w:r>
      <w:proofErr w:type="spellEnd"/>
      <w:r w:rsidRPr="00785965">
        <w:rPr>
          <w:sz w:val="26"/>
          <w:szCs w:val="26"/>
        </w:rPr>
        <w:t xml:space="preserve"> характер секты «Церковь Божией Матери Державной» (Богородичный центр).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37. «Церковь Последнего Завета» (культ </w:t>
      </w:r>
      <w:proofErr w:type="spellStart"/>
      <w:r w:rsidRPr="00785965">
        <w:rPr>
          <w:sz w:val="26"/>
          <w:szCs w:val="26"/>
        </w:rPr>
        <w:t>Виссариона</w:t>
      </w:r>
      <w:proofErr w:type="spellEnd"/>
      <w:r w:rsidRPr="00785965">
        <w:rPr>
          <w:sz w:val="26"/>
          <w:szCs w:val="26"/>
        </w:rPr>
        <w:t>): характеристика учения и культа с позиций православного вероучения.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38.  Богословская  оценка оккультного «образования»: школы  </w:t>
      </w:r>
      <w:proofErr w:type="spellStart"/>
      <w:r w:rsidRPr="00785965">
        <w:rPr>
          <w:sz w:val="26"/>
          <w:szCs w:val="26"/>
        </w:rPr>
        <w:t>Амонашвили</w:t>
      </w:r>
      <w:proofErr w:type="spellEnd"/>
      <w:r w:rsidRPr="00785965">
        <w:rPr>
          <w:sz w:val="26"/>
          <w:szCs w:val="26"/>
        </w:rPr>
        <w:t xml:space="preserve"> и   Щетинина.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39. Прозелитизм, как способ проповеди  несовместимый с христианскими принципами миссионерской деятельности.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40. «Рейки»: происхождение, учение, оккультная практика и её несовместимость с православным мировоззрением.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41. Характеристика  культа </w:t>
      </w:r>
      <w:proofErr w:type="spellStart"/>
      <w:r w:rsidRPr="00785965">
        <w:rPr>
          <w:sz w:val="26"/>
          <w:szCs w:val="26"/>
        </w:rPr>
        <w:t>Ошо</w:t>
      </w:r>
      <w:proofErr w:type="spellEnd"/>
      <w:r w:rsidRPr="00785965">
        <w:rPr>
          <w:sz w:val="26"/>
          <w:szCs w:val="26"/>
        </w:rPr>
        <w:t xml:space="preserve"> </w:t>
      </w:r>
      <w:proofErr w:type="spellStart"/>
      <w:r w:rsidRPr="00785965">
        <w:rPr>
          <w:sz w:val="26"/>
          <w:szCs w:val="26"/>
        </w:rPr>
        <w:t>Раджниша</w:t>
      </w:r>
      <w:proofErr w:type="spellEnd"/>
      <w:r w:rsidRPr="00785965">
        <w:rPr>
          <w:sz w:val="26"/>
          <w:szCs w:val="26"/>
        </w:rPr>
        <w:t xml:space="preserve"> и движения гуру </w:t>
      </w:r>
      <w:proofErr w:type="spellStart"/>
      <w:r w:rsidRPr="00785965">
        <w:rPr>
          <w:sz w:val="26"/>
          <w:szCs w:val="26"/>
        </w:rPr>
        <w:t>Шри</w:t>
      </w:r>
      <w:proofErr w:type="spellEnd"/>
      <w:r w:rsidRPr="00785965">
        <w:rPr>
          <w:sz w:val="26"/>
          <w:szCs w:val="26"/>
        </w:rPr>
        <w:t xml:space="preserve"> </w:t>
      </w:r>
      <w:proofErr w:type="spellStart"/>
      <w:r w:rsidRPr="00785965">
        <w:rPr>
          <w:sz w:val="26"/>
          <w:szCs w:val="26"/>
        </w:rPr>
        <w:t>Чинмоя</w:t>
      </w:r>
      <w:proofErr w:type="spellEnd"/>
      <w:r w:rsidRPr="00785965">
        <w:rPr>
          <w:sz w:val="26"/>
          <w:szCs w:val="26"/>
        </w:rPr>
        <w:t xml:space="preserve"> с позиций православной мысли.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42. Секта </w:t>
      </w:r>
      <w:proofErr w:type="spellStart"/>
      <w:r w:rsidRPr="00785965">
        <w:rPr>
          <w:sz w:val="26"/>
          <w:szCs w:val="26"/>
        </w:rPr>
        <w:t>Бахаи</w:t>
      </w:r>
      <w:proofErr w:type="spellEnd"/>
      <w:r w:rsidRPr="00785965">
        <w:rPr>
          <w:sz w:val="26"/>
          <w:szCs w:val="26"/>
        </w:rPr>
        <w:t xml:space="preserve">: разбор </w:t>
      </w:r>
      <w:proofErr w:type="spellStart"/>
      <w:r w:rsidRPr="00785965">
        <w:rPr>
          <w:sz w:val="26"/>
          <w:szCs w:val="26"/>
        </w:rPr>
        <w:t>вероученияс</w:t>
      </w:r>
      <w:proofErr w:type="spellEnd"/>
      <w:r w:rsidRPr="00785965">
        <w:rPr>
          <w:sz w:val="26"/>
          <w:szCs w:val="26"/>
        </w:rPr>
        <w:t xml:space="preserve"> позиций православного богословия.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43. Ереси и секты предтечи реформации: вальденсы (П. </w:t>
      </w:r>
      <w:proofErr w:type="spellStart"/>
      <w:r w:rsidRPr="00785965">
        <w:rPr>
          <w:sz w:val="26"/>
          <w:szCs w:val="26"/>
        </w:rPr>
        <w:t>Вальд</w:t>
      </w:r>
      <w:proofErr w:type="spellEnd"/>
      <w:r w:rsidRPr="00785965">
        <w:rPr>
          <w:sz w:val="26"/>
          <w:szCs w:val="26"/>
        </w:rPr>
        <w:t xml:space="preserve">), альбигойцы, лолларды (Д. </w:t>
      </w:r>
      <w:proofErr w:type="spellStart"/>
      <w:r w:rsidRPr="00785965">
        <w:rPr>
          <w:sz w:val="26"/>
          <w:szCs w:val="26"/>
        </w:rPr>
        <w:t>Виклиф</w:t>
      </w:r>
      <w:proofErr w:type="spellEnd"/>
      <w:r w:rsidRPr="00785965">
        <w:rPr>
          <w:sz w:val="26"/>
          <w:szCs w:val="26"/>
        </w:rPr>
        <w:t>), гуситы (Ян Гус), и Савонарола.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lastRenderedPageBreak/>
        <w:t>44. Ереси и еретики в Западной Европе в эпоху Средних веков.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45. </w:t>
      </w:r>
      <w:proofErr w:type="spellStart"/>
      <w:r w:rsidRPr="00785965">
        <w:rPr>
          <w:sz w:val="26"/>
          <w:szCs w:val="26"/>
        </w:rPr>
        <w:t>Постсредневековая</w:t>
      </w:r>
      <w:proofErr w:type="spellEnd"/>
      <w:r w:rsidRPr="00785965">
        <w:rPr>
          <w:sz w:val="26"/>
          <w:szCs w:val="26"/>
        </w:rPr>
        <w:t xml:space="preserve">  трансформация сект и движений: пуритане, методисты, меннониты и  квакеры.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46. Современный анабаптизм и его идейные наследники.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47. Секты </w:t>
      </w:r>
      <w:proofErr w:type="spellStart"/>
      <w:r w:rsidRPr="00785965">
        <w:rPr>
          <w:sz w:val="26"/>
          <w:szCs w:val="26"/>
        </w:rPr>
        <w:t>антитринитариев</w:t>
      </w:r>
      <w:proofErr w:type="spellEnd"/>
      <w:r w:rsidRPr="00785965">
        <w:rPr>
          <w:sz w:val="26"/>
          <w:szCs w:val="26"/>
        </w:rPr>
        <w:t xml:space="preserve"> (</w:t>
      </w:r>
      <w:proofErr w:type="spellStart"/>
      <w:r w:rsidRPr="00785965">
        <w:rPr>
          <w:sz w:val="26"/>
          <w:szCs w:val="26"/>
        </w:rPr>
        <w:t>унитариев</w:t>
      </w:r>
      <w:proofErr w:type="spellEnd"/>
      <w:r w:rsidRPr="00785965">
        <w:rPr>
          <w:sz w:val="26"/>
          <w:szCs w:val="26"/>
        </w:rPr>
        <w:t>) во времена Реформации.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48. Происхождение «источников» славянского </w:t>
      </w:r>
      <w:proofErr w:type="spellStart"/>
      <w:r w:rsidRPr="00785965">
        <w:rPr>
          <w:sz w:val="26"/>
          <w:szCs w:val="26"/>
        </w:rPr>
        <w:t>неоязычества</w:t>
      </w:r>
      <w:proofErr w:type="spellEnd"/>
      <w:r w:rsidRPr="00785965">
        <w:rPr>
          <w:sz w:val="26"/>
          <w:szCs w:val="26"/>
        </w:rPr>
        <w:t>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49. Библейское и </w:t>
      </w:r>
      <w:proofErr w:type="spellStart"/>
      <w:r w:rsidRPr="00785965">
        <w:rPr>
          <w:sz w:val="26"/>
          <w:szCs w:val="26"/>
        </w:rPr>
        <w:t>святоотеческое</w:t>
      </w:r>
      <w:proofErr w:type="spellEnd"/>
      <w:r w:rsidRPr="00785965">
        <w:rPr>
          <w:sz w:val="26"/>
          <w:szCs w:val="26"/>
        </w:rPr>
        <w:t xml:space="preserve"> учение об отношении к еретикам (сектантам).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 xml:space="preserve">50. Межконфессиональный диалог как фактор </w:t>
      </w:r>
      <w:proofErr w:type="spellStart"/>
      <w:r w:rsidRPr="00785965">
        <w:rPr>
          <w:sz w:val="26"/>
          <w:szCs w:val="26"/>
        </w:rPr>
        <w:t>гуманизации</w:t>
      </w:r>
      <w:proofErr w:type="spellEnd"/>
      <w:r w:rsidRPr="00785965">
        <w:rPr>
          <w:sz w:val="26"/>
          <w:szCs w:val="26"/>
        </w:rPr>
        <w:t xml:space="preserve"> межрелигиозных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межнациональных отношений.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51. Основные тенденции развития межрелигиозного и межконфессионального диалога в современных условиях.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52. Организация и специфика проведения дискуссий с представителями сект.</w:t>
      </w:r>
    </w:p>
    <w:p w:rsidR="00382E7D" w:rsidRPr="00785965" w:rsidRDefault="00382E7D" w:rsidP="00382E7D">
      <w:pPr>
        <w:pStyle w:val="1"/>
        <w:spacing w:line="360" w:lineRule="auto"/>
        <w:jc w:val="both"/>
        <w:rPr>
          <w:sz w:val="26"/>
          <w:szCs w:val="26"/>
        </w:rPr>
      </w:pPr>
      <w:r w:rsidRPr="00785965">
        <w:rPr>
          <w:sz w:val="26"/>
          <w:szCs w:val="26"/>
        </w:rPr>
        <w:t>53. Динамика и тенденции развития сект в России.</w:t>
      </w:r>
    </w:p>
    <w:p w:rsidR="00382E7D" w:rsidRPr="00785965" w:rsidRDefault="00382E7D" w:rsidP="00382E7D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</w:t>
      </w:r>
      <w:r w:rsidRPr="007859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Тематика эссе</w:t>
      </w:r>
    </w:p>
    <w:p w:rsidR="00382E7D" w:rsidRPr="00785965" w:rsidRDefault="00382E7D" w:rsidP="00382E7D">
      <w:pPr>
        <w:numPr>
          <w:ilvl w:val="0"/>
          <w:numId w:val="1"/>
        </w:numPr>
        <w:tabs>
          <w:tab w:val="clear" w:pos="720"/>
          <w:tab w:val="num" w:pos="426"/>
          <w:tab w:val="left" w:pos="29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Причины появления сект.</w:t>
      </w:r>
    </w:p>
    <w:p w:rsidR="00382E7D" w:rsidRPr="00785965" w:rsidRDefault="00382E7D" w:rsidP="00382E7D">
      <w:pPr>
        <w:numPr>
          <w:ilvl w:val="0"/>
          <w:numId w:val="1"/>
        </w:numPr>
        <w:tabs>
          <w:tab w:val="clear" w:pos="720"/>
          <w:tab w:val="num" w:pos="426"/>
          <w:tab w:val="left" w:pos="29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Причины распространения сект в России.</w:t>
      </w:r>
    </w:p>
    <w:p w:rsidR="00382E7D" w:rsidRPr="00785965" w:rsidRDefault="00382E7D" w:rsidP="00382E7D">
      <w:pPr>
        <w:numPr>
          <w:ilvl w:val="0"/>
          <w:numId w:val="1"/>
        </w:numPr>
        <w:tabs>
          <w:tab w:val="clear" w:pos="720"/>
          <w:tab w:val="num" w:pos="426"/>
          <w:tab w:val="left" w:pos="29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Отношение Православного христианина к сектам и сектантам.</w:t>
      </w:r>
    </w:p>
    <w:p w:rsidR="00382E7D" w:rsidRPr="00785965" w:rsidRDefault="00382E7D" w:rsidP="00382E7D">
      <w:pPr>
        <w:numPr>
          <w:ilvl w:val="0"/>
          <w:numId w:val="1"/>
        </w:numPr>
        <w:tabs>
          <w:tab w:val="clear" w:pos="720"/>
          <w:tab w:val="num" w:pos="426"/>
          <w:tab w:val="left" w:pos="29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Государство и секты: опыт России.</w:t>
      </w:r>
    </w:p>
    <w:p w:rsidR="00382E7D" w:rsidRPr="00785965" w:rsidRDefault="00382E7D" w:rsidP="00382E7D">
      <w:pPr>
        <w:numPr>
          <w:ilvl w:val="0"/>
          <w:numId w:val="1"/>
        </w:numPr>
        <w:tabs>
          <w:tab w:val="clear" w:pos="720"/>
          <w:tab w:val="num" w:pos="426"/>
          <w:tab w:val="left" w:pos="29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Психолого-психиатрические аспекты проблемы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сектанства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82E7D" w:rsidRPr="00785965" w:rsidRDefault="00382E7D" w:rsidP="00382E7D">
      <w:pPr>
        <w:numPr>
          <w:ilvl w:val="0"/>
          <w:numId w:val="1"/>
        </w:numPr>
        <w:tabs>
          <w:tab w:val="clear" w:pos="720"/>
          <w:tab w:val="num" w:pos="426"/>
          <w:tab w:val="left" w:pos="29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Тоталитарные секты как источник социальной опасности в современной </w:t>
      </w:r>
    </w:p>
    <w:p w:rsidR="00382E7D" w:rsidRPr="00785965" w:rsidRDefault="00382E7D" w:rsidP="00382E7D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России.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Антикультовое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 движение» и какова его идеология и практика.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>Различие между светским (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антикультовым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, религиоведческим) и церковным </w:t>
      </w:r>
    </w:p>
    <w:p w:rsidR="00382E7D" w:rsidRPr="00785965" w:rsidRDefault="00382E7D" w:rsidP="00382E7D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(богословским) подходом к пониманию природы сектантства.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>Причины попадания людей в секты.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>Перечислите чины приема сектантов в Церковь (с указанием сект, представители которых принимаются в Церковь тем или иным чином).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Дайте краткую характеристику истории возникновения и основным положениям вероучения баптизма (представление об источниках вероучения,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сотериология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экклезиология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, учение о Таинствах). 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Дайте краткую характеристику истории возникновения и основным положениям вероучения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адвентизма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 седьмого дня (антропология, учение о двух законах и о субботе, эсхатология). 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Дайте краткую характеристику истории возникновения и основным положениям вероучения секты Мормонов (представления о Боге,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сотериология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, эсхатология). 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В чем суть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неопятидесятнической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 доктрины «позитивного исповедания» и доктрины процветания.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>В чем суть доктрины теософии?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>В чем суть доктрины антропософии?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Дайте краткую характеристику восточным культам, распространенным на территории Донской метрополии. </w:t>
      </w:r>
    </w:p>
    <w:p w:rsidR="00382E7D" w:rsidRPr="00785965" w:rsidRDefault="00382E7D" w:rsidP="00382E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Что представляет собой движение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Нью-Эйдж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382E7D" w:rsidRPr="00785965" w:rsidRDefault="00382E7D" w:rsidP="00382E7D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Приведите критику основных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неоязыческих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 мифов о христианстве. </w:t>
      </w:r>
    </w:p>
    <w:p w:rsidR="00382E7D" w:rsidRDefault="00382E7D"/>
    <w:p w:rsidR="00382E7D" w:rsidRPr="00785965" w:rsidRDefault="00382E7D" w:rsidP="00382E7D">
      <w:pPr>
        <w:pStyle w:val="2"/>
        <w:widowControl w:val="0"/>
        <w:spacing w:line="360" w:lineRule="auto"/>
        <w:ind w:firstLine="0"/>
        <w:jc w:val="center"/>
        <w:rPr>
          <w:b/>
          <w:color w:val="000000" w:themeColor="text1"/>
          <w:sz w:val="26"/>
          <w:szCs w:val="26"/>
        </w:rPr>
      </w:pPr>
      <w:r>
        <w:tab/>
      </w:r>
      <w:r w:rsidRPr="00785965">
        <w:rPr>
          <w:b/>
          <w:color w:val="000000" w:themeColor="text1"/>
          <w:sz w:val="26"/>
          <w:szCs w:val="26"/>
        </w:rPr>
        <w:t>Рекомендуемая литература</w:t>
      </w:r>
    </w:p>
    <w:p w:rsidR="00382E7D" w:rsidRPr="003927A7" w:rsidRDefault="00382E7D" w:rsidP="00382E7D">
      <w:pPr>
        <w:pStyle w:val="4"/>
        <w:spacing w:before="0" w:line="36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3927A7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Основная литература</w:t>
      </w:r>
    </w:p>
    <w:p w:rsidR="00382E7D" w:rsidRPr="00785965" w:rsidRDefault="00382E7D" w:rsidP="00382E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E7D" w:rsidRPr="00785965" w:rsidRDefault="00382E7D" w:rsidP="00382E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Конь Р.М.  Введение  в 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сектоведение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Н.Новгород: Нижегородская духовная семинария, 2008.</w:t>
      </w:r>
    </w:p>
    <w:p w:rsidR="00382E7D" w:rsidRPr="00785965" w:rsidRDefault="00382E7D" w:rsidP="00382E7D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Дворкин А. Л.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Сектоведение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Тоталитарные секты. Изд. 3-е. Н. Новгород:    Христианская библиотека, 2006.</w:t>
      </w:r>
    </w:p>
    <w:p w:rsidR="00382E7D" w:rsidRPr="00785965" w:rsidRDefault="00382E7D" w:rsidP="00382E7D">
      <w:pPr>
        <w:pStyle w:val="a3"/>
        <w:widowControl w:val="0"/>
        <w:shd w:val="clear" w:color="auto" w:fill="FFFFFF"/>
        <w:tabs>
          <w:tab w:val="left" w:pos="331"/>
          <w:tab w:val="righ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3. Смолин И.,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диак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>. Миссионерский путеводитель по Библии. Н. Новгород.: "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Из-во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 братства св. благ. кн. Александра Невского", 1997.</w:t>
      </w:r>
    </w:p>
    <w:p w:rsidR="00382E7D" w:rsidRPr="00785965" w:rsidRDefault="00382E7D" w:rsidP="00382E7D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Мартинович В. А.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Сектанство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: возникновение и миграция. Изд-во ИД Познание, 2018.</w:t>
      </w:r>
    </w:p>
    <w:p w:rsidR="00382E7D" w:rsidRPr="00785965" w:rsidRDefault="00382E7D" w:rsidP="00382E7D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5. Меч духовный. Основы Православной веры в толкованиях Нового Завета, Книга против сектантов. В помощь заблуждающимся. М.: «Ковчег», 2003.</w:t>
      </w:r>
    </w:p>
    <w:p w:rsidR="00382E7D" w:rsidRPr="00785965" w:rsidRDefault="00382E7D" w:rsidP="00382E7D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Чернышев В.М.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Сектоведение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Киев: Изд-во святителя Льва, папы Римского, 2006.</w:t>
      </w:r>
    </w:p>
    <w:p w:rsidR="00382E7D" w:rsidRPr="003927A7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7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Дополнительная литература</w:t>
      </w:r>
    </w:p>
    <w:p w:rsidR="00382E7D" w:rsidRPr="00785965" w:rsidRDefault="00382E7D" w:rsidP="00382E7D">
      <w:pPr>
        <w:tabs>
          <w:tab w:val="left" w:pos="27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1. Алексий (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Дородницин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еп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Религиозно-рационалистическое движение на юге России во второй половине XIX столетия. Казань, 1909.</w:t>
      </w: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82E7D" w:rsidRPr="00785965" w:rsidRDefault="00382E7D" w:rsidP="00382E7D">
      <w:pPr>
        <w:tabs>
          <w:tab w:val="left" w:pos="27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2. Аринин Е. И. Религиоведение (Введение в основные концепции и термины). М., 2004.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Арсеньев И.,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прот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Секты Европы от Карла Великого до Реформации. М., </w:t>
      </w:r>
      <w:smartTag w:uri="urn:schemas-microsoft-com:office:smarttags" w:element="metricconverter">
        <w:smartTagPr>
          <w:attr w:name="ProductID" w:val="1913. М"/>
        </w:smartTagPr>
        <w:r w:rsidRPr="00785965">
          <w:rPr>
            <w:rFonts w:ascii="Times New Roman" w:hAnsi="Times New Roman" w:cs="Times New Roman"/>
            <w:color w:val="000000" w:themeColor="text1"/>
            <w:sz w:val="26"/>
            <w:szCs w:val="26"/>
          </w:rPr>
          <w:t>1913. М</w:t>
        </w:r>
      </w:smartTag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., 2005.</w:t>
      </w:r>
    </w:p>
    <w:p w:rsidR="00382E7D" w:rsidRPr="00785965" w:rsidRDefault="00382E7D" w:rsidP="00382E7D">
      <w:pPr>
        <w:pStyle w:val="a3"/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4. Белов </w:t>
      </w:r>
      <w:bookmarkStart w:id="1" w:name="OCRUncertain166"/>
      <w:r w:rsidRPr="00785965">
        <w:rPr>
          <w:rFonts w:ascii="Times New Roman" w:hAnsi="Times New Roman"/>
          <w:color w:val="000000" w:themeColor="text1"/>
          <w:sz w:val="26"/>
          <w:szCs w:val="26"/>
        </w:rPr>
        <w:t>А.В.</w:t>
      </w:r>
      <w:bookmarkStart w:id="2" w:name="OCRUncertain167"/>
      <w:bookmarkEnd w:id="1"/>
      <w:r w:rsidRPr="00785965">
        <w:rPr>
          <w:rFonts w:ascii="Times New Roman" w:hAnsi="Times New Roman"/>
          <w:color w:val="000000" w:themeColor="text1"/>
          <w:sz w:val="26"/>
          <w:szCs w:val="26"/>
        </w:rPr>
        <w:t>Адвентисты. М.</w:t>
      </w:r>
      <w:bookmarkEnd w:id="2"/>
      <w:r w:rsidRPr="00785965">
        <w:rPr>
          <w:rFonts w:ascii="Times New Roman" w:hAnsi="Times New Roman"/>
          <w:color w:val="000000" w:themeColor="text1"/>
          <w:sz w:val="26"/>
          <w:szCs w:val="26"/>
        </w:rPr>
        <w:t>, 1964.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5. Боголюбов Д. К вопросу о разработке миссионерской полемики с сектантами. В ответ на профессорскую критику // Православный путеводитель. 1906. №12.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Богомолов А.И. Религии мира. Новейший словарь / А. И. Богомолов. - Ростов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/Д: Феникс, 2005.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Боднарь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С.Д.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Адвентизм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7-го дня. СПб., 1911.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Булгаков  С.Н.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Христинианство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штейнерианство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// Переселение душ. Сборник. М., 1994.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Булычев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Ю.Ю. Православие: Словарь неофита/Юрий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Булычев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.- СПб.: Амфора. ТИД Амфора, 2004.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Бурова Л. А. Новые религиозные движения в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социокультурном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пространстве современного общества.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Дис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...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кан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филос. наук.  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Ростов-н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/Д, 2011.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11. В. В. Двадцать лет законодательных реформ по расколу (1863-1883) // Христианское Чтение. 1886. №3-4.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Варсонофий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(Лузин),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иером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Проблема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сектоведения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науки. Казань, 1914.</w:t>
      </w:r>
    </w:p>
    <w:p w:rsidR="00382E7D" w:rsidRPr="00785965" w:rsidRDefault="00382E7D" w:rsidP="00382E7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Гандоу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 Империя "преподобного"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Муна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М., 1995.</w:t>
      </w:r>
    </w:p>
    <w:p w:rsidR="00382E7D" w:rsidRPr="00785965" w:rsidRDefault="00382E7D" w:rsidP="00382E7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Гараджа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И. Социология религии. М., 2005.</w:t>
      </w:r>
    </w:p>
    <w:p w:rsidR="00382E7D" w:rsidRPr="00785965" w:rsidRDefault="00382E7D" w:rsidP="00382E7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Герман (Дворцов),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иером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Подлинная история Общества Свидетелей Иеговы. Кохма, 1996.</w:t>
      </w: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82E7D" w:rsidRPr="00785965" w:rsidRDefault="00382E7D" w:rsidP="00382E7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16. Глубоковский Н. Н. Русская богословская наука в ее историческом развитии и Новейшем состоянии. М., 2002.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17. Горелов А.А. Религиоведение в вопросах и ответах/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А.А.Горелов.-М.:Эксмо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, 2007.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Грауманис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З.Я. Критика современной антропософии. Л., 1989.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19. Гусева Н. Р. Познакомимся с индуизмом. М., 1999.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20. Диспут священника Русской Православной Церкви Олега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Стеняева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Вайдьянатха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даса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, руководителя Центра обществ Сознания Кришны в России (прямой эфир на радио “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Кришналока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” 27 мая </w:t>
      </w:r>
      <w:smartTag w:uri="urn:schemas-microsoft-com:office:smarttags" w:element="metricconverter">
        <w:smartTagPr>
          <w:attr w:name="ProductID" w:val="1997 г"/>
        </w:smartTagPr>
        <w:r w:rsidRPr="00785965">
          <w:rPr>
            <w:rFonts w:ascii="Times New Roman" w:hAnsi="Times New Roman" w:cs="Times New Roman"/>
            <w:color w:val="000000" w:themeColor="text1"/>
            <w:sz w:val="26"/>
            <w:szCs w:val="26"/>
          </w:rPr>
          <w:t>1997 г</w:t>
        </w:r>
      </w:smartTag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.) / Под ред. А.Чернова / Миссионерский отдел МП РПЦ, Центр реабилитации жертв нетрадиционных религий. - М., 1997. </w:t>
      </w:r>
    </w:p>
    <w:p w:rsidR="00382E7D" w:rsidRPr="00785965" w:rsidRDefault="00382E7D" w:rsidP="00382E7D">
      <w:pPr>
        <w:keepNext/>
        <w:keepLines/>
        <w:tabs>
          <w:tab w:val="num" w:pos="36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  Ефимов И.,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свящ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Современное харизматическое движение сектантства. М., 1995. 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22.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Жудинова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Е.В. Религии мира. Протестантизм. М.: ООО «ТД «Изд-во Мир книги», 2006.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Зноско-Боровский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Митрофан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прот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Православие,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Римо-католичество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, Протестантизм и Сектантство. N. Y., 1972. Сергиев Посад, 1992р.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24. Иванцов-Платонов А.М. Ереси и расколы первых трех веков христианства. М.: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Либроком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, 2011.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Иларион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(Троицкий),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архим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Хритианства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нет без Церкви. М., 1993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26. История баптизма. Одесса. 1996. Сб. Вып.1.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27. Иоанн (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Крестьянкин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архим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Церковь и ереси. М., 1996.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28. Капкан безграничной свободы. Сборник. М., 1996.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Клизовский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 Основы миропонимания Новой Эпохи. Минск, 1995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Конь Р. М. Актуальные вопросы преподавания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сектоведения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// Труды Нижегородской духовной семинарии. Н. Новгород, 2007.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Вып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5.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31. Кузнецова Т. Н. Опыт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противосектантской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РПЦ в конце XIX - начале XX века // Миссионерское обозрение. 2000. №10-12.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Кураев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А.,диак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Сатанизм для интеллигенции. О Рерихах и Православии: в 2-х томах. М.: Изд-во Московского подворья Свято-Троицкой Сергиевой Лавры, 2006.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33. Кураев А.,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диак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Протестантам о Православии. Наследие Христа. Изд.9-е, пер. и доп. Клин: «Христианская Жизнь», 2006.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34. Кураев А.,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диак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Всё ли равно, как верить? Сборник статей по сравнительному богословию. М.: Изд-во Братства Святителя Тихона, 1994.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35. Кураев А.,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диак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Школьное богословие. М.: НОРМА,2005.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36.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Макаревский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 И., Добромыслов П. П. 3-ий Всероссийский миссионерский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противораскольнический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противосектантский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съезд в городе Казани. 22 июля - 6 августа 1897 года. Рязань, 1898.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37.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Макдауэлл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Дж., Стюарт Д. Обманщики. М.: Протестант, 1995.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38. Мартинович В. А. Введение в понятийный аппарат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сектоведения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: пособие для студентов Института теологии БГУ / В. А. Мартинович.  Минск: БГУ, 2008.</w:t>
      </w:r>
    </w:p>
    <w:p w:rsidR="00382E7D" w:rsidRPr="00785965" w:rsidRDefault="00382E7D" w:rsidP="00382E7D">
      <w:pPr>
        <w:pStyle w:val="a3"/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>39. Мартинович В. А. Нетрадиционная религиозность: возникновение и миграция. Минск, 2015.</w:t>
      </w:r>
    </w:p>
    <w:p w:rsidR="00382E7D" w:rsidRPr="00785965" w:rsidRDefault="00382E7D" w:rsidP="00382E7D">
      <w:pPr>
        <w:pStyle w:val="a3"/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40. Максимов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Г.,свящ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. Православие и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неоязычество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 xml:space="preserve">: где правда? Изд-во православное миссионерское общество им. преп. Серапиона </w:t>
      </w:r>
      <w:proofErr w:type="spellStart"/>
      <w:r w:rsidRPr="00785965">
        <w:rPr>
          <w:rFonts w:ascii="Times New Roman" w:hAnsi="Times New Roman"/>
          <w:color w:val="000000" w:themeColor="text1"/>
          <w:sz w:val="26"/>
          <w:szCs w:val="26"/>
        </w:rPr>
        <w:t>Кожеозерского</w:t>
      </w:r>
      <w:proofErr w:type="spellEnd"/>
      <w:r w:rsidRPr="00785965">
        <w:rPr>
          <w:rFonts w:ascii="Times New Roman" w:hAnsi="Times New Roman"/>
          <w:color w:val="000000" w:themeColor="text1"/>
          <w:sz w:val="26"/>
          <w:szCs w:val="26"/>
        </w:rPr>
        <w:t>, 2017.</w:t>
      </w:r>
    </w:p>
    <w:p w:rsidR="00382E7D" w:rsidRPr="00785965" w:rsidRDefault="00382E7D" w:rsidP="00382E7D">
      <w:pPr>
        <w:pStyle w:val="a3"/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/>
          <w:color w:val="000000" w:themeColor="text1"/>
          <w:sz w:val="26"/>
          <w:szCs w:val="26"/>
        </w:rPr>
        <w:t>41.Митрохин Л. Н. Баптизм: история и современность. СПб., 1997.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42. Мороз А.,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прот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Швечиков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 Н. Деструктивные тоталитарные секты в современном мире. СПб.: ИПЦ СПГУТД, 2005.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43. Пуха Н. В. Типология религиозных групп и организаций в современной американской социологии религии. М., 1999.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44. Секты против Церкви (Процесс Дворкина)/Составитель А.Л.Дворкин. Издательство Московской Патриархии, 2000.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45. Серафим (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Роуз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иером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Православие и религия будущего. М., 2005.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46. Соллогуб А. А. Русская Православная Церковь Заграницей.1918-1968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г.Нью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Йорк. Т1.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47. Современные ереси и секты в России. -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Изд-е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2-е,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дополн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- СПб, 1995. 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48. Смолич И. К. История Русской Церкви. 1700-</w:t>
      </w:r>
      <w:smartTag w:uri="urn:schemas-microsoft-com:office:smarttags" w:element="metricconverter">
        <w:smartTagPr>
          <w:attr w:name="ProductID" w:val="1917. М"/>
        </w:smartTagPr>
        <w:r w:rsidRPr="00785965">
          <w:rPr>
            <w:rFonts w:ascii="Times New Roman" w:hAnsi="Times New Roman" w:cs="Times New Roman"/>
            <w:color w:val="000000" w:themeColor="text1"/>
            <w:sz w:val="26"/>
            <w:szCs w:val="26"/>
          </w:rPr>
          <w:t>1917. М</w:t>
        </w:r>
      </w:smartTag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1996. Кн. 8. Ч. 1.     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Стеняев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 Свидетели Иеговы - кто они. М., 1996.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Стеняев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прот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 Школа диспута. - М.: ООО «Три сестры», 2010.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51.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Уолтер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 Царство культов. СПб., 1992.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Фаликов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Б.З.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Неоиндуизм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Западная культура. М., 1994.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53. Федоров В.,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прот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Новые религиозные движения: православный взгляд на проблему //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Баркер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 Новые религиозные движения. СПб., 1997.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54.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Ферапонт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(Кашин)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иером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., Курс лекций по предмету «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Сектоведение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». Кострома, 2003.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55. Фетисов Н.,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свящ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Опыт уяснения основных вопросов науки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сектоведения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/Труды КДА. 1914. Кн. VII–VIII.</w:t>
      </w:r>
    </w:p>
    <w:p w:rsidR="00382E7D" w:rsidRPr="00785965" w:rsidRDefault="00382E7D" w:rsidP="00382E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56.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Шиженский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Р.В. Почвенник от Язычества. Нижний Новгород., 2015.</w:t>
      </w:r>
    </w:p>
    <w:p w:rsidR="00382E7D" w:rsidRPr="003927A7" w:rsidRDefault="00382E7D" w:rsidP="00382E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7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Электронные ресурсы</w:t>
      </w:r>
    </w:p>
    <w:p w:rsidR="00382E7D" w:rsidRPr="00785965" w:rsidRDefault="00382E7D" w:rsidP="00382E7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Миссионерский портал «к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истине.ru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»: </w:t>
      </w:r>
      <w:r w:rsidRPr="0078596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</w:t>
      </w: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istine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</w:p>
    <w:p w:rsidR="00382E7D" w:rsidRPr="00785965" w:rsidRDefault="00382E7D" w:rsidP="00382E7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Православный миссионерский апологетический центр «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Ставрос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»: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www.stavroskrest.ru</w:t>
      </w:r>
      <w:proofErr w:type="spellEnd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82E7D" w:rsidRPr="00785965" w:rsidRDefault="00382E7D" w:rsidP="00382E7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Православный портал «Азбука веры»: http://azbyka.ru</w:t>
      </w:r>
    </w:p>
    <w:p w:rsidR="00382E7D" w:rsidRPr="00785965" w:rsidRDefault="00382E7D" w:rsidP="00382E7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Сайт Христианского научно-апологетический центра: www.scienceandapologetics.org</w:t>
      </w:r>
    </w:p>
    <w:p w:rsidR="00382E7D" w:rsidRPr="00785965" w:rsidRDefault="00382E7D" w:rsidP="00382E7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Сайт Центра апологетических исследований: </w:t>
      </w:r>
      <w:proofErr w:type="spellStart"/>
      <w:r w:rsidRPr="00785965">
        <w:rPr>
          <w:rFonts w:ascii="Times New Roman" w:hAnsi="Times New Roman" w:cs="Times New Roman"/>
          <w:color w:val="000000" w:themeColor="text1"/>
          <w:sz w:val="26"/>
          <w:szCs w:val="26"/>
        </w:rPr>
        <w:t>apologetika.ru</w:t>
      </w:r>
      <w:proofErr w:type="spellEnd"/>
    </w:p>
    <w:p w:rsidR="00382E7D" w:rsidRPr="003927A7" w:rsidRDefault="00382E7D" w:rsidP="00382E7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7A7">
        <w:rPr>
          <w:rFonts w:ascii="Times New Roman" w:hAnsi="Times New Roman" w:cs="Times New Roman"/>
          <w:color w:val="000000" w:themeColor="text1"/>
          <w:sz w:val="26"/>
          <w:szCs w:val="26"/>
        </w:rPr>
        <w:t>Светский частный информационный проект о деструктивных культах и психологическом манипулировании: http://www.sektam.net</w:t>
      </w:r>
    </w:p>
    <w:p w:rsidR="00382E7D" w:rsidRPr="00785965" w:rsidRDefault="00382E7D" w:rsidP="00382E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6783" w:rsidRPr="00382E7D" w:rsidRDefault="002B6783" w:rsidP="00382E7D">
      <w:pPr>
        <w:tabs>
          <w:tab w:val="left" w:pos="3531"/>
        </w:tabs>
      </w:pPr>
    </w:p>
    <w:sectPr w:rsidR="002B6783" w:rsidRPr="00382E7D" w:rsidSect="002B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668"/>
    <w:multiLevelType w:val="hybridMultilevel"/>
    <w:tmpl w:val="C0ECD02E"/>
    <w:lvl w:ilvl="0" w:tplc="E08CF62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48F0563"/>
    <w:multiLevelType w:val="hybridMultilevel"/>
    <w:tmpl w:val="5C78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382E7D"/>
    <w:rsid w:val="002B6783"/>
    <w:rsid w:val="00382E7D"/>
    <w:rsid w:val="00BB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3"/>
  </w:style>
  <w:style w:type="paragraph" w:styleId="1">
    <w:name w:val="heading 1"/>
    <w:basedOn w:val="a"/>
    <w:next w:val="a"/>
    <w:link w:val="10"/>
    <w:qFormat/>
    <w:rsid w:val="00382E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E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E7D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a3">
    <w:name w:val="List Paragraph"/>
    <w:basedOn w:val="a"/>
    <w:qFormat/>
    <w:rsid w:val="00382E7D"/>
    <w:pPr>
      <w:spacing w:before="100" w:beforeAutospacing="1" w:after="100" w:afterAutospacing="1" w:line="40" w:lineRule="atLeast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82E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82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2E7D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2256</Words>
  <Characters>12865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2019-09-09T20:15:00Z</dcterms:created>
  <dcterms:modified xsi:type="dcterms:W3CDTF">2019-09-09T20:27:00Z</dcterms:modified>
</cp:coreProperties>
</file>